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A9" w:rsidRPr="00AD32B5" w:rsidRDefault="007628A9" w:rsidP="00AD32B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en-US"/>
        </w:rPr>
        <w:drawing>
          <wp:inline distT="0" distB="0" distL="0" distR="0" wp14:anchorId="42148E4D">
            <wp:extent cx="1134110" cy="676910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2286000" y="1123950"/>
            <wp:positionH relativeFrom="margin">
              <wp:align>right</wp:align>
            </wp:positionH>
            <wp:positionV relativeFrom="margin">
              <wp:align>top</wp:align>
            </wp:positionV>
            <wp:extent cx="2383790" cy="47561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0BF" w:rsidRPr="00AD32B5" w:rsidRDefault="00BE50BF" w:rsidP="00AD32B5">
      <w:pPr>
        <w:jc w:val="both"/>
        <w:rPr>
          <w:rFonts w:asciiTheme="majorHAnsi" w:hAnsiTheme="majorHAnsi"/>
          <w:sz w:val="24"/>
          <w:szCs w:val="24"/>
        </w:rPr>
      </w:pPr>
    </w:p>
    <w:p w:rsidR="00BE50BF" w:rsidRPr="00AD32B5" w:rsidRDefault="00BE50BF" w:rsidP="00AD32B5">
      <w:pPr>
        <w:jc w:val="both"/>
        <w:rPr>
          <w:rFonts w:asciiTheme="majorHAnsi" w:hAnsiTheme="majorHAnsi"/>
          <w:sz w:val="24"/>
          <w:szCs w:val="24"/>
        </w:rPr>
      </w:pPr>
    </w:p>
    <w:p w:rsidR="00C34255" w:rsidRPr="007628A9" w:rsidRDefault="00DD46EE" w:rsidP="00492DDE">
      <w:pPr>
        <w:rPr>
          <w:rFonts w:asciiTheme="majorHAnsi" w:hAnsiTheme="majorHAnsi"/>
          <w:b/>
          <w:sz w:val="24"/>
          <w:szCs w:val="24"/>
        </w:rPr>
      </w:pPr>
      <w:r w:rsidRPr="007628A9">
        <w:rPr>
          <w:rFonts w:asciiTheme="majorHAnsi" w:hAnsiTheme="majorHAnsi"/>
          <w:b/>
          <w:sz w:val="24"/>
          <w:szCs w:val="24"/>
        </w:rPr>
        <w:t>P</w:t>
      </w:r>
      <w:r w:rsidR="00492DDE" w:rsidRPr="007628A9">
        <w:rPr>
          <w:rFonts w:asciiTheme="majorHAnsi" w:hAnsiTheme="majorHAnsi"/>
          <w:b/>
          <w:sz w:val="24"/>
          <w:szCs w:val="24"/>
        </w:rPr>
        <w:t>ress release</w:t>
      </w:r>
    </w:p>
    <w:p w:rsidR="00C34255" w:rsidRPr="00C34255" w:rsidRDefault="00C34255" w:rsidP="00492DDE">
      <w:pPr>
        <w:rPr>
          <w:rFonts w:asciiTheme="majorHAnsi" w:hAnsiTheme="majorHAnsi"/>
          <w:i/>
          <w:sz w:val="16"/>
          <w:szCs w:val="16"/>
        </w:rPr>
      </w:pPr>
    </w:p>
    <w:p w:rsidR="00FF4C6F" w:rsidRPr="007628A9" w:rsidRDefault="000C64D9" w:rsidP="00C34255">
      <w:pPr>
        <w:spacing w:before="240"/>
        <w:rPr>
          <w:rFonts w:cs="Calibri"/>
          <w:b/>
        </w:rPr>
      </w:pPr>
      <w:r w:rsidRPr="007628A9">
        <w:rPr>
          <w:rFonts w:asciiTheme="majorHAnsi" w:hAnsiTheme="majorHAnsi"/>
          <w:b/>
          <w:sz w:val="28"/>
          <w:szCs w:val="40"/>
        </w:rPr>
        <w:t>Launch</w:t>
      </w:r>
      <w:r w:rsidR="00FF4C6F" w:rsidRPr="007628A9">
        <w:rPr>
          <w:rFonts w:asciiTheme="majorHAnsi" w:hAnsiTheme="majorHAnsi"/>
          <w:b/>
          <w:sz w:val="28"/>
          <w:szCs w:val="40"/>
        </w:rPr>
        <w:t xml:space="preserve"> of</w:t>
      </w:r>
      <w:r w:rsidRPr="007628A9">
        <w:rPr>
          <w:rFonts w:asciiTheme="majorHAnsi" w:hAnsiTheme="majorHAnsi"/>
          <w:b/>
          <w:sz w:val="28"/>
          <w:szCs w:val="40"/>
        </w:rPr>
        <w:t xml:space="preserve"> ‘</w:t>
      </w:r>
      <w:proofErr w:type="spellStart"/>
      <w:r w:rsidRPr="007628A9">
        <w:rPr>
          <w:rFonts w:asciiTheme="majorHAnsi" w:hAnsiTheme="majorHAnsi"/>
          <w:b/>
          <w:sz w:val="28"/>
          <w:szCs w:val="40"/>
        </w:rPr>
        <w:t>Entranze</w:t>
      </w:r>
      <w:proofErr w:type="spellEnd"/>
      <w:r w:rsidRPr="007628A9">
        <w:rPr>
          <w:rFonts w:asciiTheme="majorHAnsi" w:hAnsiTheme="majorHAnsi"/>
          <w:b/>
          <w:sz w:val="28"/>
          <w:szCs w:val="40"/>
        </w:rPr>
        <w:t xml:space="preserve">’, </w:t>
      </w:r>
      <w:r w:rsidR="00FF4C6F" w:rsidRPr="007628A9">
        <w:rPr>
          <w:rFonts w:asciiTheme="majorHAnsi" w:hAnsiTheme="majorHAnsi"/>
          <w:b/>
          <w:sz w:val="28"/>
          <w:szCs w:val="40"/>
        </w:rPr>
        <w:t xml:space="preserve">a new IEE project </w:t>
      </w:r>
      <w:r w:rsidRPr="007628A9">
        <w:rPr>
          <w:rFonts w:asciiTheme="majorHAnsi" w:hAnsiTheme="majorHAnsi"/>
          <w:b/>
          <w:sz w:val="28"/>
          <w:szCs w:val="40"/>
        </w:rPr>
        <w:t xml:space="preserve">actively supporting EU policy makers </w:t>
      </w:r>
      <w:r w:rsidR="00FF4C6F" w:rsidRPr="007628A9">
        <w:rPr>
          <w:rFonts w:asciiTheme="majorHAnsi" w:hAnsiTheme="majorHAnsi"/>
          <w:b/>
          <w:sz w:val="28"/>
          <w:szCs w:val="40"/>
        </w:rPr>
        <w:t xml:space="preserve">preparing for the </w:t>
      </w:r>
      <w:r w:rsidR="007628A9">
        <w:rPr>
          <w:rFonts w:asciiTheme="majorHAnsi" w:hAnsiTheme="majorHAnsi"/>
          <w:b/>
          <w:sz w:val="28"/>
          <w:szCs w:val="40"/>
        </w:rPr>
        <w:t>era of nearly-Zero Energy B</w:t>
      </w:r>
      <w:r w:rsidR="00FF4C6F" w:rsidRPr="007628A9">
        <w:rPr>
          <w:rFonts w:asciiTheme="majorHAnsi" w:hAnsiTheme="majorHAnsi"/>
          <w:b/>
          <w:sz w:val="28"/>
          <w:szCs w:val="40"/>
        </w:rPr>
        <w:t>uildings</w:t>
      </w:r>
      <w:r w:rsidR="00FF4C6F" w:rsidRPr="007628A9">
        <w:rPr>
          <w:rFonts w:cs="Calibri"/>
          <w:b/>
        </w:rPr>
        <w:t xml:space="preserve"> </w:t>
      </w:r>
    </w:p>
    <w:p w:rsidR="00C34255" w:rsidRPr="00C34255" w:rsidRDefault="00C34255" w:rsidP="00C34255">
      <w:pPr>
        <w:spacing w:after="0"/>
        <w:rPr>
          <w:rFonts w:asciiTheme="majorHAnsi" w:hAnsiTheme="majorHAnsi"/>
          <w:b/>
          <w:sz w:val="6"/>
          <w:szCs w:val="6"/>
        </w:rPr>
      </w:pPr>
    </w:p>
    <w:p w:rsidR="000C64D9" w:rsidRPr="00FF4C6F" w:rsidRDefault="000C64D9" w:rsidP="00C34255">
      <w:pPr>
        <w:autoSpaceDE w:val="0"/>
        <w:autoSpaceDN w:val="0"/>
        <w:adjustRightInd w:val="0"/>
        <w:spacing w:before="240" w:after="0"/>
        <w:jc w:val="both"/>
        <w:rPr>
          <w:rFonts w:cs="Calibri"/>
          <w:sz w:val="24"/>
        </w:rPr>
      </w:pPr>
      <w:r w:rsidRPr="001176B3">
        <w:rPr>
          <w:rFonts w:cs="Calibri"/>
          <w:sz w:val="24"/>
        </w:rPr>
        <w:t xml:space="preserve">European legislation such as </w:t>
      </w:r>
      <w:r w:rsidRPr="001176B3">
        <w:rPr>
          <w:rFonts w:cs="Calibri"/>
          <w:i/>
          <w:sz w:val="24"/>
        </w:rPr>
        <w:t>the Energy Performance of Buildings Directive</w:t>
      </w:r>
      <w:r w:rsidR="005B73B4">
        <w:rPr>
          <w:rFonts w:cs="Calibri"/>
          <w:sz w:val="24"/>
        </w:rPr>
        <w:t xml:space="preserve"> </w:t>
      </w:r>
      <w:r w:rsidRPr="001176B3">
        <w:rPr>
          <w:rFonts w:cs="Calibri"/>
          <w:sz w:val="24"/>
        </w:rPr>
        <w:t xml:space="preserve">and the </w:t>
      </w:r>
      <w:r w:rsidRPr="00492DDE">
        <w:rPr>
          <w:rFonts w:cs="Calibri"/>
          <w:i/>
          <w:sz w:val="24"/>
        </w:rPr>
        <w:t>Renewable Energy Directive</w:t>
      </w:r>
      <w:r w:rsidRPr="001176B3">
        <w:rPr>
          <w:rFonts w:cs="Calibri"/>
          <w:sz w:val="24"/>
        </w:rPr>
        <w:t xml:space="preserve"> require</w:t>
      </w:r>
      <w:r w:rsidR="00456C03">
        <w:rPr>
          <w:rFonts w:cs="Calibri"/>
          <w:sz w:val="24"/>
        </w:rPr>
        <w:t>s</w:t>
      </w:r>
      <w:r w:rsidRPr="001176B3">
        <w:rPr>
          <w:rFonts w:cs="Calibri"/>
          <w:sz w:val="24"/>
        </w:rPr>
        <w:t xml:space="preserve"> member states to develop ambitious policies in the building sector. </w:t>
      </w:r>
      <w:r w:rsidRPr="00232BEC">
        <w:rPr>
          <w:rFonts w:cs="Calibri"/>
          <w:sz w:val="24"/>
        </w:rPr>
        <w:t xml:space="preserve">The design of </w:t>
      </w:r>
      <w:r>
        <w:rPr>
          <w:rFonts w:cs="Calibri"/>
          <w:sz w:val="24"/>
        </w:rPr>
        <w:t>effective</w:t>
      </w:r>
      <w:r w:rsidRPr="00232BEC">
        <w:rPr>
          <w:rFonts w:cs="Calibri"/>
          <w:sz w:val="24"/>
        </w:rPr>
        <w:t xml:space="preserve"> policy supporting</w:t>
      </w:r>
      <w:r w:rsidR="00BF7270">
        <w:rPr>
          <w:rFonts w:cs="Calibri"/>
          <w:sz w:val="24"/>
        </w:rPr>
        <w:t xml:space="preserve"> nearly Zero-Energy B</w:t>
      </w:r>
      <w:r w:rsidR="0059305E">
        <w:rPr>
          <w:rFonts w:cs="Calibri"/>
          <w:sz w:val="24"/>
        </w:rPr>
        <w:t>uildings (</w:t>
      </w:r>
      <w:proofErr w:type="spellStart"/>
      <w:r w:rsidR="0059305E">
        <w:rPr>
          <w:rFonts w:cs="Calibri"/>
          <w:sz w:val="24"/>
        </w:rPr>
        <w:t>n</w:t>
      </w:r>
      <w:r w:rsidRPr="00232BEC">
        <w:rPr>
          <w:rFonts w:cs="Calibri"/>
          <w:sz w:val="24"/>
        </w:rPr>
        <w:t>ZEB</w:t>
      </w:r>
      <w:proofErr w:type="spellEnd"/>
      <w:r w:rsidRPr="00232BEC">
        <w:rPr>
          <w:rFonts w:cs="Calibri"/>
          <w:sz w:val="24"/>
        </w:rPr>
        <w:t xml:space="preserve">) and renewable heating and cooling </w:t>
      </w:r>
      <w:r w:rsidR="0059305E">
        <w:rPr>
          <w:rFonts w:cs="Calibri"/>
          <w:sz w:val="24"/>
        </w:rPr>
        <w:t>(</w:t>
      </w:r>
      <w:r w:rsidR="0059305E" w:rsidRPr="005B73B4">
        <w:rPr>
          <w:rFonts w:cs="Calibri"/>
          <w:sz w:val="24"/>
        </w:rPr>
        <w:t>RES-H/C</w:t>
      </w:r>
      <w:r w:rsidR="0059305E">
        <w:rPr>
          <w:rFonts w:cs="Calibri"/>
          <w:sz w:val="24"/>
        </w:rPr>
        <w:t>)</w:t>
      </w:r>
      <w:r w:rsidR="0059305E" w:rsidRPr="005B73B4">
        <w:rPr>
          <w:rFonts w:cs="Calibri"/>
          <w:sz w:val="24"/>
        </w:rPr>
        <w:t xml:space="preserve"> </w:t>
      </w:r>
      <w:r w:rsidRPr="00232BEC">
        <w:rPr>
          <w:rFonts w:cs="Calibri"/>
          <w:sz w:val="24"/>
        </w:rPr>
        <w:t xml:space="preserve">will be crucial for achieving ambitious energy </w:t>
      </w:r>
      <w:r>
        <w:rPr>
          <w:rFonts w:cs="Calibri"/>
          <w:sz w:val="24"/>
        </w:rPr>
        <w:t>and CO2 savings.</w:t>
      </w:r>
      <w:r w:rsidR="0059305E">
        <w:rPr>
          <w:rFonts w:cs="Calibri"/>
          <w:sz w:val="24"/>
        </w:rPr>
        <w:t xml:space="preserve"> </w:t>
      </w:r>
      <w:r w:rsidR="00492DDE">
        <w:rPr>
          <w:rFonts w:cs="Calibri"/>
          <w:sz w:val="24"/>
        </w:rPr>
        <w:t>Launched in April 2012</w:t>
      </w:r>
      <w:r w:rsidR="0059305E">
        <w:rPr>
          <w:rFonts w:cs="Calibri"/>
          <w:sz w:val="24"/>
        </w:rPr>
        <w:t>, t</w:t>
      </w:r>
      <w:r>
        <w:rPr>
          <w:rFonts w:cs="Calibri"/>
          <w:sz w:val="24"/>
        </w:rPr>
        <w:t xml:space="preserve">he </w:t>
      </w:r>
      <w:r w:rsidR="00492DDE">
        <w:rPr>
          <w:rFonts w:cs="Calibri"/>
          <w:sz w:val="24"/>
        </w:rPr>
        <w:t>EU</w:t>
      </w:r>
      <w:r>
        <w:rPr>
          <w:rFonts w:cs="Calibri"/>
          <w:sz w:val="24"/>
        </w:rPr>
        <w:t xml:space="preserve"> funded ‘</w:t>
      </w:r>
      <w:proofErr w:type="spellStart"/>
      <w:r>
        <w:rPr>
          <w:rFonts w:cs="Calibri"/>
          <w:sz w:val="24"/>
        </w:rPr>
        <w:t>Entranze</w:t>
      </w:r>
      <w:proofErr w:type="spellEnd"/>
      <w:r>
        <w:rPr>
          <w:rFonts w:cs="Calibri"/>
          <w:sz w:val="24"/>
        </w:rPr>
        <w:t>’ project</w:t>
      </w:r>
      <w:r w:rsidR="00492DDE">
        <w:rPr>
          <w:rFonts w:cs="Calibri"/>
          <w:sz w:val="24"/>
        </w:rPr>
        <w:t xml:space="preserve"> under the </w:t>
      </w:r>
      <w:r w:rsidR="00492DDE" w:rsidRPr="00492DDE">
        <w:rPr>
          <w:rFonts w:cs="Calibri"/>
          <w:i/>
          <w:sz w:val="24"/>
        </w:rPr>
        <w:t>Intelligent Energy Europe</w:t>
      </w:r>
      <w:r w:rsidR="00492DDE">
        <w:rPr>
          <w:rFonts w:cs="Calibri"/>
          <w:sz w:val="24"/>
        </w:rPr>
        <w:t xml:space="preserve"> programme, actively supports European</w:t>
      </w:r>
      <w:r w:rsidR="005B73B4">
        <w:rPr>
          <w:rFonts w:cs="Calibri"/>
          <w:sz w:val="24"/>
        </w:rPr>
        <w:t xml:space="preserve"> policy makers in </w:t>
      </w:r>
      <w:r w:rsidR="0059305E">
        <w:rPr>
          <w:rFonts w:cs="Calibri"/>
          <w:sz w:val="24"/>
        </w:rPr>
        <w:t xml:space="preserve">nine </w:t>
      </w:r>
      <w:r w:rsidR="005B73B4">
        <w:rPr>
          <w:rFonts w:cs="Calibri"/>
          <w:sz w:val="24"/>
        </w:rPr>
        <w:t xml:space="preserve">countries. </w:t>
      </w:r>
      <w:r w:rsidR="005B73B4" w:rsidRPr="005B73B4">
        <w:rPr>
          <w:rFonts w:cs="Calibri"/>
          <w:sz w:val="24"/>
        </w:rPr>
        <w:t xml:space="preserve">The objective is </w:t>
      </w:r>
      <w:r w:rsidR="0059305E">
        <w:rPr>
          <w:rFonts w:cs="Calibri"/>
          <w:sz w:val="24"/>
        </w:rPr>
        <w:t>to provide</w:t>
      </w:r>
      <w:r w:rsidR="005B73B4" w:rsidRPr="005B73B4">
        <w:rPr>
          <w:rFonts w:cs="Calibri"/>
          <w:sz w:val="24"/>
        </w:rPr>
        <w:t xml:space="preserve"> data, analysis and guidelines</w:t>
      </w:r>
      <w:r w:rsidR="00DD46EE">
        <w:rPr>
          <w:rFonts w:cs="Calibri"/>
          <w:sz w:val="24"/>
        </w:rPr>
        <w:t xml:space="preserve"> to</w:t>
      </w:r>
      <w:r w:rsidR="005B73B4" w:rsidRPr="005B73B4">
        <w:rPr>
          <w:rFonts w:cs="Calibri"/>
          <w:sz w:val="24"/>
        </w:rPr>
        <w:t xml:space="preserve"> </w:t>
      </w:r>
      <w:r w:rsidR="00DD46EE" w:rsidRPr="005B73B4">
        <w:rPr>
          <w:rFonts w:cs="Calibri"/>
          <w:sz w:val="24"/>
        </w:rPr>
        <w:t xml:space="preserve">build ambitious, but reality proof policies and </w:t>
      </w:r>
      <w:r w:rsidR="00DD46EE" w:rsidRPr="00FF4C6F">
        <w:rPr>
          <w:rFonts w:cs="Calibri"/>
          <w:sz w:val="24"/>
        </w:rPr>
        <w:t>roadmaps</w:t>
      </w:r>
      <w:r w:rsidR="006628BF" w:rsidRPr="00FF4C6F">
        <w:rPr>
          <w:rFonts w:cs="Calibri"/>
          <w:sz w:val="24"/>
        </w:rPr>
        <w:t xml:space="preserve"> for renovating the existing building stock towards </w:t>
      </w:r>
      <w:proofErr w:type="spellStart"/>
      <w:r w:rsidR="006628BF" w:rsidRPr="00FF4C6F">
        <w:rPr>
          <w:rFonts w:cs="Calibri"/>
          <w:sz w:val="24"/>
        </w:rPr>
        <w:t>nZEB</w:t>
      </w:r>
      <w:proofErr w:type="spellEnd"/>
      <w:r w:rsidR="006628BF" w:rsidRPr="00FF4C6F">
        <w:rPr>
          <w:rFonts w:cs="Calibri"/>
          <w:sz w:val="24"/>
        </w:rPr>
        <w:t xml:space="preserve"> levels</w:t>
      </w:r>
      <w:r w:rsidR="00991414" w:rsidRPr="00FF4C6F">
        <w:rPr>
          <w:rFonts w:cs="Calibri"/>
          <w:sz w:val="24"/>
        </w:rPr>
        <w:t>.</w:t>
      </w:r>
    </w:p>
    <w:p w:rsidR="000C64D9" w:rsidRDefault="000C64D9" w:rsidP="000C64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6628BF" w:rsidRPr="00FF4C6F" w:rsidRDefault="000C64D9" w:rsidP="006628BF">
      <w:pPr>
        <w:autoSpaceDE w:val="0"/>
        <w:autoSpaceDN w:val="0"/>
        <w:adjustRightInd w:val="0"/>
        <w:spacing w:after="0"/>
        <w:jc w:val="both"/>
        <w:rPr>
          <w:rFonts w:cs="Calibri"/>
          <w:sz w:val="24"/>
        </w:rPr>
      </w:pPr>
      <w:r w:rsidRPr="001176B3">
        <w:rPr>
          <w:rFonts w:cs="Calibri"/>
          <w:sz w:val="24"/>
        </w:rPr>
        <w:t xml:space="preserve">The re-cast </w:t>
      </w:r>
      <w:r>
        <w:rPr>
          <w:rFonts w:cs="Calibri"/>
          <w:sz w:val="24"/>
        </w:rPr>
        <w:t xml:space="preserve">EPBD </w:t>
      </w:r>
      <w:r w:rsidRPr="001176B3">
        <w:rPr>
          <w:rFonts w:cs="Calibri"/>
          <w:sz w:val="24"/>
        </w:rPr>
        <w:t>r</w:t>
      </w:r>
      <w:r>
        <w:rPr>
          <w:rFonts w:cs="Calibri"/>
          <w:sz w:val="24"/>
        </w:rPr>
        <w:t xml:space="preserve">equires that from 2019 onwards </w:t>
      </w:r>
      <w:r w:rsidRPr="001176B3">
        <w:rPr>
          <w:rFonts w:cs="Calibri"/>
          <w:sz w:val="24"/>
        </w:rPr>
        <w:t>all new buildings occupied and owned by</w:t>
      </w:r>
      <w:r w:rsidR="00BF7270">
        <w:rPr>
          <w:rFonts w:cs="Calibri"/>
          <w:sz w:val="24"/>
        </w:rPr>
        <w:t xml:space="preserve"> public authorities are nearly Zero-Energy B</w:t>
      </w:r>
      <w:bookmarkStart w:id="0" w:name="_GoBack"/>
      <w:bookmarkEnd w:id="0"/>
      <w:r w:rsidRPr="001176B3">
        <w:rPr>
          <w:rFonts w:cs="Calibri"/>
          <w:sz w:val="24"/>
        </w:rPr>
        <w:t xml:space="preserve">uildings </w:t>
      </w:r>
      <w:r>
        <w:rPr>
          <w:rFonts w:cs="Calibri"/>
          <w:sz w:val="24"/>
        </w:rPr>
        <w:t>(</w:t>
      </w:r>
      <w:proofErr w:type="spellStart"/>
      <w:r>
        <w:rPr>
          <w:rFonts w:cs="Calibri"/>
          <w:sz w:val="24"/>
        </w:rPr>
        <w:t>nZEBs</w:t>
      </w:r>
      <w:proofErr w:type="spellEnd"/>
      <w:r>
        <w:rPr>
          <w:rFonts w:cs="Calibri"/>
          <w:sz w:val="24"/>
        </w:rPr>
        <w:t xml:space="preserve">) and by the end of 2020 </w:t>
      </w:r>
      <w:r w:rsidRPr="001176B3">
        <w:rPr>
          <w:rFonts w:cs="Calibri"/>
          <w:sz w:val="24"/>
        </w:rPr>
        <w:t>all new buildings ar</w:t>
      </w:r>
      <w:r>
        <w:rPr>
          <w:rFonts w:cs="Calibri"/>
          <w:sz w:val="24"/>
        </w:rPr>
        <w:t xml:space="preserve">e </w:t>
      </w:r>
      <w:proofErr w:type="spellStart"/>
      <w:r>
        <w:rPr>
          <w:rFonts w:cs="Calibri"/>
          <w:sz w:val="24"/>
        </w:rPr>
        <w:t>nZEB</w:t>
      </w:r>
      <w:proofErr w:type="spellEnd"/>
      <w:r>
        <w:rPr>
          <w:rFonts w:cs="Calibri"/>
          <w:sz w:val="24"/>
        </w:rPr>
        <w:t xml:space="preserve">.  </w:t>
      </w:r>
      <w:r w:rsidR="0059305E">
        <w:rPr>
          <w:rFonts w:cs="Calibri"/>
          <w:sz w:val="24"/>
        </w:rPr>
        <w:t>A</w:t>
      </w:r>
      <w:r w:rsidRPr="00232BEC">
        <w:rPr>
          <w:rFonts w:cs="Calibri"/>
          <w:sz w:val="24"/>
        </w:rPr>
        <w:t xml:space="preserve">cknowledging the variety in building culture and climate throughout Europe, the EPBD does not prescribe a uniform approach for implementing </w:t>
      </w:r>
      <w:proofErr w:type="spellStart"/>
      <w:r w:rsidRPr="00232BEC">
        <w:rPr>
          <w:rFonts w:cs="Calibri"/>
          <w:sz w:val="24"/>
        </w:rPr>
        <w:t>nZ</w:t>
      </w:r>
      <w:r>
        <w:rPr>
          <w:rFonts w:cs="Calibri"/>
          <w:sz w:val="24"/>
        </w:rPr>
        <w:t>EB</w:t>
      </w:r>
      <w:r w:rsidR="00492DDE">
        <w:rPr>
          <w:rFonts w:cs="Calibri"/>
          <w:sz w:val="24"/>
        </w:rPr>
        <w:t>s</w:t>
      </w:r>
      <w:proofErr w:type="spellEnd"/>
      <w:r w:rsidRPr="00232BEC">
        <w:rPr>
          <w:rFonts w:cs="Calibri"/>
          <w:sz w:val="24"/>
        </w:rPr>
        <w:t xml:space="preserve">. Member </w:t>
      </w:r>
      <w:r w:rsidR="00456C03">
        <w:rPr>
          <w:rFonts w:cs="Calibri"/>
          <w:sz w:val="24"/>
        </w:rPr>
        <w:t>s</w:t>
      </w:r>
      <w:r w:rsidRPr="00232BEC">
        <w:rPr>
          <w:rFonts w:cs="Calibri"/>
          <w:sz w:val="24"/>
        </w:rPr>
        <w:t xml:space="preserve">tates </w:t>
      </w:r>
      <w:r w:rsidR="00456C03">
        <w:rPr>
          <w:rFonts w:cs="Calibri"/>
          <w:sz w:val="24"/>
        </w:rPr>
        <w:t xml:space="preserve">should </w:t>
      </w:r>
      <w:r w:rsidRPr="00232BEC">
        <w:rPr>
          <w:rFonts w:cs="Calibri"/>
          <w:sz w:val="24"/>
        </w:rPr>
        <w:t xml:space="preserve">draw up specific national </w:t>
      </w:r>
      <w:r>
        <w:rPr>
          <w:rFonts w:cs="Calibri"/>
          <w:sz w:val="24"/>
        </w:rPr>
        <w:t>roadmaps</w:t>
      </w:r>
      <w:r w:rsidRPr="00232BEC">
        <w:rPr>
          <w:rFonts w:cs="Calibri"/>
          <w:sz w:val="24"/>
        </w:rPr>
        <w:t xml:space="preserve"> reflecting national, regional or local </w:t>
      </w:r>
      <w:r w:rsidRPr="00FF4C6F">
        <w:rPr>
          <w:rFonts w:cs="Calibri"/>
          <w:sz w:val="24"/>
        </w:rPr>
        <w:t>conditions</w:t>
      </w:r>
      <w:r w:rsidR="00FF4C6F" w:rsidRPr="00FF4C6F">
        <w:rPr>
          <w:rFonts w:cs="Calibri"/>
          <w:sz w:val="24"/>
        </w:rPr>
        <w:t xml:space="preserve">. </w:t>
      </w:r>
      <w:r w:rsidR="006628BF" w:rsidRPr="00FF4C6F">
        <w:rPr>
          <w:rFonts w:cs="Calibri"/>
          <w:sz w:val="24"/>
        </w:rPr>
        <w:t xml:space="preserve">While it is </w:t>
      </w:r>
      <w:r w:rsidR="00252BB0">
        <w:rPr>
          <w:rFonts w:cs="Calibri"/>
          <w:sz w:val="24"/>
        </w:rPr>
        <w:t>necessary</w:t>
      </w:r>
      <w:r w:rsidR="00252BB0" w:rsidRPr="00FF4C6F">
        <w:rPr>
          <w:rFonts w:cs="Calibri"/>
          <w:sz w:val="24"/>
        </w:rPr>
        <w:t xml:space="preserve"> </w:t>
      </w:r>
      <w:r w:rsidR="006628BF" w:rsidRPr="00FF4C6F">
        <w:rPr>
          <w:rFonts w:cs="Calibri"/>
          <w:sz w:val="24"/>
        </w:rPr>
        <w:t>to improve the energy performance requirements for new</w:t>
      </w:r>
      <w:r w:rsidR="00FF4C6F" w:rsidRPr="00FF4C6F">
        <w:rPr>
          <w:rFonts w:cs="Calibri"/>
          <w:sz w:val="24"/>
        </w:rPr>
        <w:t>ly constructed</w:t>
      </w:r>
      <w:r w:rsidR="006628BF" w:rsidRPr="00FF4C6F">
        <w:rPr>
          <w:rFonts w:cs="Calibri"/>
          <w:sz w:val="24"/>
        </w:rPr>
        <w:t xml:space="preserve"> buildings to near to zero energy levels, it is of key importance to deeply renovate the existing building stock towards the same levels</w:t>
      </w:r>
      <w:r w:rsidRPr="00FF4C6F">
        <w:rPr>
          <w:rFonts w:cs="Calibri"/>
          <w:sz w:val="24"/>
        </w:rPr>
        <w:t>.</w:t>
      </w:r>
      <w:r w:rsidR="0054180A">
        <w:rPr>
          <w:rFonts w:cs="Calibri"/>
          <w:sz w:val="24"/>
        </w:rPr>
        <w:t xml:space="preserve"> </w:t>
      </w:r>
      <w:r w:rsidR="00252BB0">
        <w:rPr>
          <w:rFonts w:cs="Calibri"/>
          <w:sz w:val="24"/>
        </w:rPr>
        <w:t xml:space="preserve">The EPBD requires that the </w:t>
      </w:r>
      <w:r w:rsidR="0054180A" w:rsidRPr="00FF4C6F">
        <w:rPr>
          <w:rFonts w:cs="Calibri"/>
          <w:sz w:val="24"/>
        </w:rPr>
        <w:t xml:space="preserve">EU member states stimulate the </w:t>
      </w:r>
      <w:r w:rsidR="00E35742">
        <w:rPr>
          <w:rFonts w:cs="Calibri"/>
          <w:sz w:val="24"/>
        </w:rPr>
        <w:t xml:space="preserve">progressive </w:t>
      </w:r>
      <w:r w:rsidR="0054180A" w:rsidRPr="00FF4C6F">
        <w:rPr>
          <w:rFonts w:cs="Calibri"/>
          <w:sz w:val="24"/>
        </w:rPr>
        <w:t>transformation of buildings that are refurbished in</w:t>
      </w:r>
      <w:r w:rsidR="0054180A">
        <w:rPr>
          <w:rFonts w:cs="Calibri"/>
          <w:sz w:val="24"/>
        </w:rPr>
        <w:t>to nearly zero-energy buildings</w:t>
      </w:r>
      <w:r w:rsidR="0054180A" w:rsidRPr="00FF4C6F">
        <w:rPr>
          <w:rFonts w:cs="Calibri"/>
          <w:sz w:val="24"/>
        </w:rPr>
        <w:t>.</w:t>
      </w:r>
    </w:p>
    <w:p w:rsidR="0059305E" w:rsidRDefault="0059305E" w:rsidP="0059305E">
      <w:pPr>
        <w:autoSpaceDE w:val="0"/>
        <w:autoSpaceDN w:val="0"/>
        <w:adjustRightInd w:val="0"/>
        <w:spacing w:after="0"/>
        <w:jc w:val="both"/>
        <w:rPr>
          <w:rFonts w:cs="Calibri"/>
          <w:sz w:val="24"/>
        </w:rPr>
      </w:pPr>
    </w:p>
    <w:p w:rsidR="0059305E" w:rsidRDefault="0059305E" w:rsidP="0059305E">
      <w:pPr>
        <w:autoSpaceDE w:val="0"/>
        <w:autoSpaceDN w:val="0"/>
        <w:adjustRightInd w:val="0"/>
        <w:spacing w:after="0"/>
        <w:jc w:val="both"/>
        <w:rPr>
          <w:rFonts w:cs="Calibri"/>
          <w:sz w:val="24"/>
        </w:rPr>
      </w:pPr>
      <w:r w:rsidRPr="0059305E">
        <w:rPr>
          <w:rFonts w:cs="Calibri"/>
          <w:sz w:val="24"/>
        </w:rPr>
        <w:t xml:space="preserve">ENTRANZE </w:t>
      </w:r>
      <w:r w:rsidR="00FF4C6F">
        <w:rPr>
          <w:rFonts w:cs="Calibri"/>
          <w:sz w:val="24"/>
        </w:rPr>
        <w:t xml:space="preserve">will </w:t>
      </w:r>
      <w:r w:rsidR="00492DDE">
        <w:rPr>
          <w:rFonts w:cs="Calibri"/>
          <w:sz w:val="24"/>
        </w:rPr>
        <w:t xml:space="preserve">encourage </w:t>
      </w:r>
      <w:r w:rsidR="00B4603B">
        <w:rPr>
          <w:rFonts w:cs="Calibri"/>
          <w:sz w:val="24"/>
        </w:rPr>
        <w:t>the up-scal</w:t>
      </w:r>
      <w:r w:rsidR="00FF4C6F">
        <w:rPr>
          <w:rFonts w:cs="Calibri"/>
          <w:sz w:val="24"/>
        </w:rPr>
        <w:t>ing</w:t>
      </w:r>
      <w:r w:rsidR="00B4603B">
        <w:rPr>
          <w:rFonts w:cs="Calibri"/>
          <w:sz w:val="24"/>
        </w:rPr>
        <w:t xml:space="preserve"> of renovation activities</w:t>
      </w:r>
      <w:r w:rsidR="00252BB0">
        <w:rPr>
          <w:rFonts w:cs="Calibri"/>
          <w:sz w:val="24"/>
        </w:rPr>
        <w:t xml:space="preserve"> at </w:t>
      </w:r>
      <w:proofErr w:type="spellStart"/>
      <w:r w:rsidR="00252BB0">
        <w:rPr>
          <w:rFonts w:cs="Calibri"/>
          <w:sz w:val="24"/>
        </w:rPr>
        <w:t>nZEB</w:t>
      </w:r>
      <w:proofErr w:type="spellEnd"/>
      <w:r w:rsidR="00252BB0">
        <w:rPr>
          <w:rFonts w:cs="Calibri"/>
          <w:sz w:val="24"/>
        </w:rPr>
        <w:t xml:space="preserve"> standards</w:t>
      </w:r>
      <w:r w:rsidR="00B4603B">
        <w:rPr>
          <w:rFonts w:cs="Calibri"/>
          <w:sz w:val="24"/>
        </w:rPr>
        <w:t xml:space="preserve"> in the public and residential sector </w:t>
      </w:r>
      <w:r w:rsidR="00492DDE" w:rsidRPr="0059305E">
        <w:rPr>
          <w:rFonts w:cs="Calibri"/>
          <w:sz w:val="24"/>
        </w:rPr>
        <w:t>an</w:t>
      </w:r>
      <w:r w:rsidR="00FF4C6F">
        <w:rPr>
          <w:rFonts w:cs="Calibri"/>
          <w:sz w:val="24"/>
        </w:rPr>
        <w:t>d</w:t>
      </w:r>
      <w:r w:rsidR="00252BB0">
        <w:rPr>
          <w:rFonts w:cs="Calibri"/>
          <w:sz w:val="24"/>
        </w:rPr>
        <w:t xml:space="preserve"> will</w:t>
      </w:r>
      <w:r w:rsidR="00492DDE" w:rsidRPr="0059305E">
        <w:rPr>
          <w:rFonts w:cs="Calibri"/>
          <w:sz w:val="24"/>
        </w:rPr>
        <w:t xml:space="preserve"> </w:t>
      </w:r>
      <w:r w:rsidR="00B4603B">
        <w:rPr>
          <w:rFonts w:cs="Calibri"/>
          <w:sz w:val="24"/>
        </w:rPr>
        <w:t xml:space="preserve">facilitate an </w:t>
      </w:r>
      <w:r w:rsidR="00492DDE" w:rsidRPr="0059305E">
        <w:rPr>
          <w:rFonts w:cs="Calibri"/>
          <w:sz w:val="24"/>
        </w:rPr>
        <w:t xml:space="preserve">easier penetration of RES-H/C </w:t>
      </w:r>
      <w:r w:rsidR="00B4603B">
        <w:rPr>
          <w:rFonts w:cs="Calibri"/>
          <w:sz w:val="24"/>
        </w:rPr>
        <w:t>(renewable heating</w:t>
      </w:r>
      <w:r w:rsidR="00FF4C6F">
        <w:rPr>
          <w:rFonts w:cs="Calibri"/>
          <w:sz w:val="24"/>
        </w:rPr>
        <w:t xml:space="preserve"> </w:t>
      </w:r>
      <w:r w:rsidR="00B4603B">
        <w:rPr>
          <w:rFonts w:cs="Calibri"/>
          <w:sz w:val="24"/>
        </w:rPr>
        <w:t>&amp;</w:t>
      </w:r>
      <w:r w:rsidR="00FF4C6F">
        <w:rPr>
          <w:rFonts w:cs="Calibri"/>
          <w:sz w:val="24"/>
        </w:rPr>
        <w:t xml:space="preserve"> </w:t>
      </w:r>
      <w:r w:rsidR="00B4603B">
        <w:rPr>
          <w:rFonts w:cs="Calibri"/>
          <w:sz w:val="24"/>
        </w:rPr>
        <w:t xml:space="preserve">cooling) </w:t>
      </w:r>
      <w:r w:rsidR="00492DDE" w:rsidRPr="0059305E">
        <w:rPr>
          <w:rFonts w:cs="Calibri"/>
          <w:sz w:val="24"/>
        </w:rPr>
        <w:t>within the existing national building stock</w:t>
      </w:r>
      <w:r w:rsidR="0054180A">
        <w:rPr>
          <w:rFonts w:cs="Calibri"/>
          <w:sz w:val="24"/>
        </w:rPr>
        <w:t>. It will on</w:t>
      </w:r>
      <w:r w:rsidRPr="0059305E">
        <w:rPr>
          <w:rFonts w:cs="Calibri"/>
          <w:sz w:val="24"/>
        </w:rPr>
        <w:t xml:space="preserve"> </w:t>
      </w:r>
      <w:r w:rsidR="0054180A">
        <w:rPr>
          <w:rFonts w:cs="Calibri"/>
          <w:sz w:val="24"/>
        </w:rPr>
        <w:t>one hand provide</w:t>
      </w:r>
      <w:r w:rsidR="0054180A" w:rsidRPr="0059305E">
        <w:rPr>
          <w:rFonts w:cs="Calibri"/>
          <w:sz w:val="24"/>
        </w:rPr>
        <w:t xml:space="preserve"> </w:t>
      </w:r>
      <w:r w:rsidR="0054180A">
        <w:rPr>
          <w:rFonts w:cs="Calibri"/>
          <w:sz w:val="24"/>
        </w:rPr>
        <w:t>fact based evidence (</w:t>
      </w:r>
      <w:r w:rsidR="0054180A" w:rsidRPr="0059305E">
        <w:rPr>
          <w:rFonts w:cs="Calibri"/>
          <w:sz w:val="24"/>
        </w:rPr>
        <w:t>data, analysis, scenarios</w:t>
      </w:r>
      <w:r w:rsidR="0054180A">
        <w:rPr>
          <w:rFonts w:cs="Calibri"/>
          <w:sz w:val="24"/>
        </w:rPr>
        <w:t>)</w:t>
      </w:r>
      <w:r w:rsidR="0054180A" w:rsidRPr="0059305E">
        <w:rPr>
          <w:rFonts w:cs="Calibri"/>
          <w:sz w:val="24"/>
        </w:rPr>
        <w:t xml:space="preserve"> and guidelines</w:t>
      </w:r>
      <w:r w:rsidR="0054180A">
        <w:rPr>
          <w:rFonts w:cs="Calibri"/>
          <w:sz w:val="24"/>
        </w:rPr>
        <w:t xml:space="preserve"> for implementation, on the other hand </w:t>
      </w:r>
      <w:r w:rsidR="00E35742">
        <w:rPr>
          <w:rFonts w:cs="Calibri"/>
          <w:sz w:val="24"/>
        </w:rPr>
        <w:lastRenderedPageBreak/>
        <w:t>connect</w:t>
      </w:r>
      <w:r w:rsidRPr="0059305E">
        <w:rPr>
          <w:rFonts w:cs="Calibri"/>
          <w:sz w:val="24"/>
        </w:rPr>
        <w:t xml:space="preserve"> building experts with national decision makers and </w:t>
      </w:r>
      <w:r w:rsidR="00E35742">
        <w:rPr>
          <w:rFonts w:cs="Calibri"/>
          <w:sz w:val="24"/>
        </w:rPr>
        <w:t xml:space="preserve">other </w:t>
      </w:r>
      <w:r w:rsidRPr="0059305E">
        <w:rPr>
          <w:rFonts w:cs="Calibri"/>
          <w:sz w:val="24"/>
        </w:rPr>
        <w:t>key stakehol</w:t>
      </w:r>
      <w:r>
        <w:rPr>
          <w:rFonts w:cs="Calibri"/>
          <w:sz w:val="24"/>
        </w:rPr>
        <w:t>ders</w:t>
      </w:r>
      <w:r w:rsidR="00B4603B">
        <w:rPr>
          <w:rFonts w:cs="Calibri"/>
          <w:sz w:val="24"/>
        </w:rPr>
        <w:t xml:space="preserve"> </w:t>
      </w:r>
      <w:r w:rsidR="0054180A">
        <w:rPr>
          <w:rFonts w:cs="Calibri"/>
          <w:sz w:val="24"/>
        </w:rPr>
        <w:t>to</w:t>
      </w:r>
      <w:r w:rsidR="00B4603B">
        <w:rPr>
          <w:rFonts w:cs="Calibri"/>
          <w:sz w:val="24"/>
        </w:rPr>
        <w:t xml:space="preserve"> </w:t>
      </w:r>
      <w:r w:rsidR="0054180A">
        <w:rPr>
          <w:rFonts w:cs="Calibri"/>
          <w:sz w:val="24"/>
        </w:rPr>
        <w:t>elaborate</w:t>
      </w:r>
      <w:r w:rsidR="00B4603B">
        <w:rPr>
          <w:rFonts w:cs="Calibri"/>
          <w:sz w:val="24"/>
        </w:rPr>
        <w:t xml:space="preserve"> </w:t>
      </w:r>
      <w:r w:rsidR="0054180A">
        <w:rPr>
          <w:rFonts w:cs="Calibri"/>
          <w:sz w:val="24"/>
        </w:rPr>
        <w:t xml:space="preserve">coherent </w:t>
      </w:r>
      <w:r w:rsidR="00B4603B">
        <w:rPr>
          <w:rFonts w:cs="Calibri"/>
          <w:sz w:val="24"/>
        </w:rPr>
        <w:t>strategies and plans</w:t>
      </w:r>
      <w:r w:rsidRPr="005B73B4">
        <w:rPr>
          <w:rFonts w:cs="Calibri"/>
          <w:sz w:val="24"/>
        </w:rPr>
        <w:t>.</w:t>
      </w:r>
    </w:p>
    <w:p w:rsidR="000C64D9" w:rsidRPr="00F3022F" w:rsidRDefault="000C64D9" w:rsidP="000C64D9">
      <w:pPr>
        <w:autoSpaceDE w:val="0"/>
        <w:autoSpaceDN w:val="0"/>
        <w:adjustRightInd w:val="0"/>
        <w:spacing w:after="0"/>
        <w:jc w:val="both"/>
        <w:rPr>
          <w:rFonts w:cs="Calibri"/>
          <w:sz w:val="24"/>
        </w:rPr>
      </w:pPr>
    </w:p>
    <w:p w:rsidR="006E2FBD" w:rsidRPr="00492DDE" w:rsidRDefault="006E2FBD" w:rsidP="00AD32B5">
      <w:pPr>
        <w:jc w:val="both"/>
        <w:rPr>
          <w:rFonts w:cs="Calibri"/>
          <w:sz w:val="24"/>
        </w:rPr>
      </w:pPr>
      <w:r w:rsidRPr="00492DDE">
        <w:rPr>
          <w:rFonts w:cs="Calibri"/>
          <w:sz w:val="24"/>
        </w:rPr>
        <w:t xml:space="preserve">Through an online data mapping tool which allows user friendly access to building data, energy indicators and scenario results, analyses regarding cost-optimal levels of </w:t>
      </w:r>
      <w:proofErr w:type="spellStart"/>
      <w:r w:rsidRPr="00492DDE">
        <w:rPr>
          <w:rFonts w:cs="Calibri"/>
          <w:sz w:val="24"/>
        </w:rPr>
        <w:t>nZEB</w:t>
      </w:r>
      <w:proofErr w:type="spellEnd"/>
      <w:r w:rsidRPr="00492DDE">
        <w:rPr>
          <w:rFonts w:cs="Calibri"/>
          <w:sz w:val="24"/>
        </w:rPr>
        <w:t xml:space="preserve">, principle integrated policy sets, model-based scenarios and international comparative policy analyses, </w:t>
      </w:r>
      <w:r w:rsidR="00C34255">
        <w:rPr>
          <w:rFonts w:cs="Calibri"/>
          <w:sz w:val="24"/>
        </w:rPr>
        <w:t>‘</w:t>
      </w:r>
      <w:proofErr w:type="spellStart"/>
      <w:r w:rsidRPr="00492DDE">
        <w:rPr>
          <w:rFonts w:cs="Calibri"/>
          <w:sz w:val="24"/>
        </w:rPr>
        <w:t>E</w:t>
      </w:r>
      <w:r w:rsidR="00C34255">
        <w:rPr>
          <w:rFonts w:cs="Calibri"/>
          <w:sz w:val="24"/>
        </w:rPr>
        <w:t>ntranze</w:t>
      </w:r>
      <w:proofErr w:type="spellEnd"/>
      <w:r w:rsidR="00C34255">
        <w:rPr>
          <w:rFonts w:cs="Calibri"/>
          <w:sz w:val="24"/>
        </w:rPr>
        <w:t>’</w:t>
      </w:r>
      <w:r w:rsidRPr="00492DDE">
        <w:rPr>
          <w:rFonts w:cs="Calibri"/>
          <w:sz w:val="24"/>
        </w:rPr>
        <w:t xml:space="preserve"> will help policy makers and key stakeholders gain a deep</w:t>
      </w:r>
      <w:r w:rsidR="00CE45BF" w:rsidRPr="00492DDE">
        <w:rPr>
          <w:rFonts w:cs="Calibri"/>
          <w:sz w:val="24"/>
        </w:rPr>
        <w:t>er</w:t>
      </w:r>
      <w:r w:rsidRPr="00492DDE">
        <w:rPr>
          <w:rFonts w:cs="Calibri"/>
          <w:sz w:val="24"/>
        </w:rPr>
        <w:t xml:space="preserve"> understanding of the impact of policy instruments for supporting deep renovation and RES-H/C increases and their specific design</w:t>
      </w:r>
      <w:r w:rsidR="00CE45BF" w:rsidRPr="00492DDE">
        <w:rPr>
          <w:rFonts w:cs="Calibri"/>
          <w:sz w:val="24"/>
        </w:rPr>
        <w:t xml:space="preserve"> and </w:t>
      </w:r>
      <w:r w:rsidR="00AD32B5" w:rsidRPr="00492DDE">
        <w:rPr>
          <w:rFonts w:cs="Calibri"/>
          <w:sz w:val="24"/>
        </w:rPr>
        <w:t>g</w:t>
      </w:r>
      <w:r w:rsidR="00CE45BF" w:rsidRPr="00492DDE">
        <w:rPr>
          <w:rFonts w:cs="Calibri"/>
          <w:sz w:val="24"/>
        </w:rPr>
        <w:t>et access</w:t>
      </w:r>
      <w:r w:rsidRPr="00492DDE">
        <w:rPr>
          <w:rFonts w:cs="Calibri"/>
          <w:sz w:val="24"/>
        </w:rPr>
        <w:t xml:space="preserve"> to a broad set of data relevant for decision making</w:t>
      </w:r>
      <w:r w:rsidR="00CE45BF" w:rsidRPr="00492DDE">
        <w:rPr>
          <w:rFonts w:cs="Calibri"/>
          <w:sz w:val="24"/>
        </w:rPr>
        <w:t>. This will determine a stronger involvement in the process</w:t>
      </w:r>
      <w:r w:rsidRPr="00492DDE">
        <w:rPr>
          <w:rFonts w:cs="Calibri"/>
          <w:sz w:val="24"/>
        </w:rPr>
        <w:t xml:space="preserve"> and in in-depth discussion</w:t>
      </w:r>
      <w:r w:rsidR="004A461D" w:rsidRPr="00492DDE">
        <w:rPr>
          <w:rFonts w:cs="Calibri"/>
          <w:sz w:val="24"/>
        </w:rPr>
        <w:t>s</w:t>
      </w:r>
      <w:r w:rsidR="00CE45BF" w:rsidRPr="00492DDE">
        <w:rPr>
          <w:rFonts w:cs="Calibri"/>
          <w:sz w:val="24"/>
        </w:rPr>
        <w:t>, as well as make it a</w:t>
      </w:r>
      <w:r w:rsidR="00AD32B5" w:rsidRPr="00492DDE">
        <w:rPr>
          <w:rFonts w:cs="Calibri"/>
          <w:sz w:val="24"/>
        </w:rPr>
        <w:t xml:space="preserve"> l</w:t>
      </w:r>
      <w:r w:rsidRPr="00492DDE">
        <w:rPr>
          <w:rFonts w:cs="Calibri"/>
          <w:sz w:val="24"/>
        </w:rPr>
        <w:t>earn</w:t>
      </w:r>
      <w:r w:rsidR="00CE45BF" w:rsidRPr="00492DDE">
        <w:rPr>
          <w:rFonts w:cs="Calibri"/>
          <w:sz w:val="24"/>
        </w:rPr>
        <w:t xml:space="preserve">ing </w:t>
      </w:r>
      <w:r w:rsidRPr="00492DDE">
        <w:rPr>
          <w:rFonts w:cs="Calibri"/>
          <w:sz w:val="24"/>
        </w:rPr>
        <w:t xml:space="preserve">experience </w:t>
      </w:r>
      <w:r w:rsidR="00CE45BF" w:rsidRPr="00492DDE">
        <w:rPr>
          <w:rFonts w:cs="Calibri"/>
          <w:sz w:val="24"/>
        </w:rPr>
        <w:t>for</w:t>
      </w:r>
      <w:r w:rsidRPr="00492DDE">
        <w:rPr>
          <w:rFonts w:cs="Calibri"/>
          <w:sz w:val="24"/>
        </w:rPr>
        <w:t xml:space="preserve"> other countries. </w:t>
      </w:r>
    </w:p>
    <w:p w:rsidR="00AD32B5" w:rsidRPr="00DD46EE" w:rsidRDefault="00AD32B5" w:rsidP="00AD32B5">
      <w:pPr>
        <w:jc w:val="both"/>
        <w:rPr>
          <w:rFonts w:cs="Calibri"/>
          <w:sz w:val="24"/>
        </w:rPr>
      </w:pPr>
      <w:r w:rsidRPr="00DD46EE">
        <w:rPr>
          <w:rFonts w:cs="Calibri"/>
          <w:sz w:val="24"/>
        </w:rPr>
        <w:t>The projec</w:t>
      </w:r>
      <w:r w:rsidR="00CE45BF" w:rsidRPr="00DD46EE">
        <w:rPr>
          <w:rFonts w:cs="Calibri"/>
          <w:sz w:val="24"/>
        </w:rPr>
        <w:t>t will cover the whole EU-27 with the addition of Croatia and Serbia</w:t>
      </w:r>
      <w:r w:rsidRPr="00DD46EE">
        <w:rPr>
          <w:rFonts w:cs="Calibri"/>
          <w:sz w:val="24"/>
        </w:rPr>
        <w:t>. The key target countries are those of the project partners.</w:t>
      </w:r>
    </w:p>
    <w:p w:rsidR="00AD32B5" w:rsidRPr="00DD46EE" w:rsidRDefault="00BF7270" w:rsidP="00AD32B5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>P</w:t>
      </w:r>
      <w:r w:rsidR="00AD32B5" w:rsidRPr="00DD46EE">
        <w:rPr>
          <w:rFonts w:cs="Calibri"/>
          <w:sz w:val="24"/>
        </w:rPr>
        <w:t>roject coordinator is the Energy Economics Group from the Vienna University of Technology</w:t>
      </w:r>
      <w:r>
        <w:rPr>
          <w:rFonts w:cs="Calibri"/>
          <w:sz w:val="24"/>
        </w:rPr>
        <w:t>. T</w:t>
      </w:r>
      <w:r w:rsidR="00CE45BF" w:rsidRPr="00DD46EE">
        <w:rPr>
          <w:rFonts w:cs="Calibri"/>
          <w:sz w:val="24"/>
        </w:rPr>
        <w:t>he consortium partners are: the</w:t>
      </w:r>
      <w:r w:rsidR="00AD32B5" w:rsidRPr="00DD46EE">
        <w:rPr>
          <w:rFonts w:cs="Calibri"/>
          <w:sz w:val="24"/>
        </w:rPr>
        <w:t xml:space="preserve"> National Consumer Research Centre (FI), </w:t>
      </w:r>
      <w:r w:rsidR="00CE45BF" w:rsidRPr="00DD46EE">
        <w:rPr>
          <w:rFonts w:cs="Calibri"/>
          <w:sz w:val="24"/>
        </w:rPr>
        <w:t xml:space="preserve">the </w:t>
      </w:r>
      <w:proofErr w:type="spellStart"/>
      <w:r w:rsidR="00AD32B5" w:rsidRPr="00DD46EE">
        <w:rPr>
          <w:rFonts w:cs="Calibri"/>
          <w:sz w:val="24"/>
        </w:rPr>
        <w:t>Fraunhofer</w:t>
      </w:r>
      <w:proofErr w:type="spellEnd"/>
      <w:r w:rsidR="00AD32B5" w:rsidRPr="00DD46EE">
        <w:rPr>
          <w:rFonts w:cs="Calibri"/>
          <w:sz w:val="24"/>
        </w:rPr>
        <w:t xml:space="preserve"> Society for the advancement of applied research (DE), </w:t>
      </w:r>
      <w:r w:rsidR="00CE45BF" w:rsidRPr="00DD46EE">
        <w:rPr>
          <w:rFonts w:cs="Calibri"/>
          <w:sz w:val="24"/>
        </w:rPr>
        <w:t xml:space="preserve">the </w:t>
      </w:r>
      <w:r>
        <w:rPr>
          <w:rFonts w:cs="Calibri"/>
          <w:sz w:val="24"/>
        </w:rPr>
        <w:t>National Renewable Energy Cen</w:t>
      </w:r>
      <w:r w:rsidR="00AD32B5" w:rsidRPr="00DD46EE">
        <w:rPr>
          <w:rFonts w:cs="Calibri"/>
          <w:sz w:val="24"/>
        </w:rPr>
        <w:t>tre (ES),</w:t>
      </w:r>
      <w:r w:rsidR="00CE45BF" w:rsidRPr="00DD46EE">
        <w:rPr>
          <w:rFonts w:cs="Calibri"/>
          <w:sz w:val="24"/>
        </w:rPr>
        <w:t xml:space="preserve"> the</w:t>
      </w:r>
      <w:r w:rsidR="00AD32B5" w:rsidRPr="00DD46EE">
        <w:rPr>
          <w:rFonts w:cs="Calibri"/>
          <w:sz w:val="24"/>
        </w:rPr>
        <w:t xml:space="preserve"> end use Efficiency Research Group, </w:t>
      </w:r>
      <w:proofErr w:type="spellStart"/>
      <w:r w:rsidR="00AD32B5" w:rsidRPr="00DD46EE">
        <w:rPr>
          <w:rFonts w:cs="Calibri"/>
          <w:sz w:val="24"/>
        </w:rPr>
        <w:t>Politecnico</w:t>
      </w:r>
      <w:proofErr w:type="spellEnd"/>
      <w:r w:rsidR="00AD32B5" w:rsidRPr="00DD46EE">
        <w:rPr>
          <w:rFonts w:cs="Calibri"/>
          <w:sz w:val="24"/>
        </w:rPr>
        <w:t xml:space="preserve"> di Milano (IT),</w:t>
      </w:r>
      <w:r w:rsidR="00CE45BF" w:rsidRPr="00DD46EE">
        <w:rPr>
          <w:rFonts w:cs="Calibri"/>
          <w:sz w:val="24"/>
        </w:rPr>
        <w:t xml:space="preserve"> the</w:t>
      </w:r>
      <w:r w:rsidR="00AD32B5" w:rsidRPr="00DD46EE">
        <w:rPr>
          <w:rFonts w:cs="Calibri"/>
          <w:sz w:val="24"/>
        </w:rPr>
        <w:t xml:space="preserve"> </w:t>
      </w:r>
      <w:proofErr w:type="spellStart"/>
      <w:r w:rsidR="00AD32B5" w:rsidRPr="00DD46EE">
        <w:rPr>
          <w:rFonts w:cs="Calibri"/>
          <w:sz w:val="24"/>
        </w:rPr>
        <w:t>Öko-Institut</w:t>
      </w:r>
      <w:proofErr w:type="spellEnd"/>
      <w:r w:rsidR="00AD32B5" w:rsidRPr="00DD46EE">
        <w:rPr>
          <w:rFonts w:cs="Calibri"/>
          <w:sz w:val="24"/>
        </w:rPr>
        <w:t xml:space="preserve"> </w:t>
      </w:r>
      <w:proofErr w:type="spellStart"/>
      <w:r w:rsidR="00AD32B5" w:rsidRPr="00DD46EE">
        <w:rPr>
          <w:rFonts w:cs="Calibri"/>
          <w:sz w:val="24"/>
        </w:rPr>
        <w:t>e.V</w:t>
      </w:r>
      <w:proofErr w:type="spellEnd"/>
      <w:r w:rsidR="00AD32B5" w:rsidRPr="00DD46EE">
        <w:rPr>
          <w:rFonts w:cs="Calibri"/>
          <w:sz w:val="24"/>
        </w:rPr>
        <w:t xml:space="preserve">. (DE), </w:t>
      </w:r>
      <w:r w:rsidR="00CE45BF" w:rsidRPr="00DD46EE">
        <w:rPr>
          <w:rFonts w:cs="Calibri"/>
          <w:sz w:val="24"/>
        </w:rPr>
        <w:t xml:space="preserve">the </w:t>
      </w:r>
      <w:r w:rsidR="00AD32B5" w:rsidRPr="00DD46EE">
        <w:rPr>
          <w:rFonts w:cs="Calibri"/>
          <w:sz w:val="24"/>
        </w:rPr>
        <w:t xml:space="preserve">Sofia Energy Agency (BG), </w:t>
      </w:r>
      <w:r w:rsidR="00CE45BF" w:rsidRPr="00DD46EE">
        <w:rPr>
          <w:rFonts w:cs="Calibri"/>
          <w:sz w:val="24"/>
        </w:rPr>
        <w:t xml:space="preserve">the </w:t>
      </w:r>
      <w:r w:rsidR="00AD32B5" w:rsidRPr="00DD46EE">
        <w:rPr>
          <w:rFonts w:cs="Calibri"/>
          <w:sz w:val="24"/>
        </w:rPr>
        <w:t xml:space="preserve">Buildings Performance Institute Europe (BE), </w:t>
      </w:r>
      <w:r w:rsidR="00CE45BF" w:rsidRPr="00DD46EE">
        <w:rPr>
          <w:rFonts w:cs="Calibri"/>
          <w:sz w:val="24"/>
        </w:rPr>
        <w:t xml:space="preserve">the </w:t>
      </w:r>
      <w:proofErr w:type="spellStart"/>
      <w:r w:rsidR="00AD32B5" w:rsidRPr="00DD46EE">
        <w:rPr>
          <w:rFonts w:cs="Calibri"/>
          <w:sz w:val="24"/>
        </w:rPr>
        <w:t>Enerdata</w:t>
      </w:r>
      <w:proofErr w:type="spellEnd"/>
      <w:r w:rsidR="00AD32B5" w:rsidRPr="00DD46EE">
        <w:rPr>
          <w:rFonts w:cs="Calibri"/>
          <w:sz w:val="24"/>
        </w:rPr>
        <w:t xml:space="preserve"> (FR),</w:t>
      </w:r>
      <w:r w:rsidR="00CE45BF" w:rsidRPr="00DD46EE">
        <w:rPr>
          <w:rFonts w:cs="Calibri"/>
          <w:sz w:val="24"/>
        </w:rPr>
        <w:t xml:space="preserve"> the</w:t>
      </w:r>
      <w:r w:rsidR="00AD32B5" w:rsidRPr="00DD46EE">
        <w:rPr>
          <w:rFonts w:cs="Calibri"/>
          <w:sz w:val="24"/>
        </w:rPr>
        <w:t xml:space="preserve"> </w:t>
      </w:r>
      <w:proofErr w:type="spellStart"/>
      <w:r w:rsidR="00AD32B5" w:rsidRPr="00DD46EE">
        <w:rPr>
          <w:rFonts w:cs="Calibri"/>
          <w:sz w:val="24"/>
        </w:rPr>
        <w:t>SEVEn</w:t>
      </w:r>
      <w:proofErr w:type="spellEnd"/>
      <w:r w:rsidR="00AD32B5" w:rsidRPr="00DD46EE">
        <w:rPr>
          <w:rFonts w:cs="Calibri"/>
          <w:sz w:val="24"/>
        </w:rPr>
        <w:t xml:space="preserve">, The Energy Efficiency </w:t>
      </w:r>
      <w:proofErr w:type="spellStart"/>
      <w:r w:rsidR="00AD32B5" w:rsidRPr="00DD46EE">
        <w:rPr>
          <w:rFonts w:cs="Calibri"/>
          <w:sz w:val="24"/>
        </w:rPr>
        <w:t>Center</w:t>
      </w:r>
      <w:proofErr w:type="spellEnd"/>
      <w:r w:rsidR="00AD32B5" w:rsidRPr="00DD46EE">
        <w:rPr>
          <w:rFonts w:cs="Calibri"/>
          <w:sz w:val="24"/>
        </w:rPr>
        <w:t xml:space="preserve"> (CZ).</w:t>
      </w:r>
    </w:p>
    <w:p w:rsidR="00AD32B5" w:rsidRPr="00AD32B5" w:rsidRDefault="00AD32B5" w:rsidP="00AD32B5">
      <w:pPr>
        <w:jc w:val="both"/>
        <w:rPr>
          <w:rFonts w:asciiTheme="majorHAnsi" w:hAnsiTheme="majorHAnsi" w:cs="Calibri"/>
          <w:sz w:val="24"/>
          <w:szCs w:val="24"/>
        </w:rPr>
      </w:pPr>
    </w:p>
    <w:p w:rsidR="00AD32B5" w:rsidRPr="00AD32B5" w:rsidRDefault="00AD32B5" w:rsidP="00AD32B5">
      <w:pPr>
        <w:jc w:val="both"/>
        <w:rPr>
          <w:rFonts w:asciiTheme="majorHAnsi" w:hAnsiTheme="majorHAnsi" w:cs="Calibri"/>
          <w:sz w:val="24"/>
          <w:szCs w:val="24"/>
        </w:rPr>
      </w:pPr>
    </w:p>
    <w:p w:rsidR="00C2460D" w:rsidRPr="00AD32B5" w:rsidRDefault="00C2460D" w:rsidP="00AD32B5">
      <w:pPr>
        <w:jc w:val="both"/>
        <w:rPr>
          <w:rFonts w:asciiTheme="majorHAnsi" w:hAnsiTheme="majorHAnsi"/>
          <w:sz w:val="24"/>
          <w:szCs w:val="24"/>
        </w:rPr>
      </w:pPr>
    </w:p>
    <w:p w:rsidR="00BE50BF" w:rsidRPr="00AD32B5" w:rsidRDefault="007628A9" w:rsidP="00AD32B5">
      <w:pPr>
        <w:jc w:val="both"/>
        <w:rPr>
          <w:rFonts w:asciiTheme="majorHAnsi" w:hAnsiTheme="majorHAnsi"/>
          <w:sz w:val="24"/>
          <w:szCs w:val="24"/>
        </w:rPr>
      </w:pPr>
      <w:r>
        <w:rPr>
          <w:b/>
          <w:bCs/>
          <w:noProof/>
          <w:color w:val="4F81BD" w:themeColor="accent1"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E01877D" wp14:editId="1BB7BD6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58215" cy="723265"/>
            <wp:effectExtent l="0" t="0" r="0" b="635"/>
            <wp:wrapSquare wrapText="bothSides"/>
            <wp:docPr id="1" name="Picture 1" descr="S:\Pictures\BPIE Logos &amp; Co\logoBPIE-59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ictures\BPIE Logos &amp; Co\logoBPIE-59K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8A9" w:rsidRDefault="007628A9" w:rsidP="00AD32B5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7628A9" w:rsidRDefault="007628A9" w:rsidP="00AD32B5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BE50BF" w:rsidRPr="00AD32B5" w:rsidRDefault="000C64D9" w:rsidP="00AD32B5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For more information, please c</w:t>
      </w:r>
      <w:r w:rsidR="003E11A5" w:rsidRPr="00AD32B5">
        <w:rPr>
          <w:rFonts w:asciiTheme="majorHAnsi" w:hAnsiTheme="majorHAnsi"/>
          <w:b/>
          <w:i/>
          <w:sz w:val="24"/>
          <w:szCs w:val="24"/>
        </w:rPr>
        <w:t>ontact</w:t>
      </w:r>
    </w:p>
    <w:p w:rsidR="007628A9" w:rsidRPr="00AD32B5" w:rsidRDefault="007628A9" w:rsidP="007628A9">
      <w:pPr>
        <w:jc w:val="both"/>
        <w:rPr>
          <w:rFonts w:asciiTheme="majorHAnsi" w:hAnsiTheme="majorHAnsi"/>
          <w:sz w:val="24"/>
          <w:szCs w:val="24"/>
        </w:rPr>
      </w:pPr>
      <w:r w:rsidRPr="00AD32B5">
        <w:rPr>
          <w:rFonts w:asciiTheme="majorHAnsi" w:hAnsiTheme="majorHAnsi"/>
          <w:sz w:val="24"/>
          <w:szCs w:val="24"/>
        </w:rPr>
        <w:t>Ingeborg Nolte</w:t>
      </w:r>
    </w:p>
    <w:p w:rsidR="007628A9" w:rsidRPr="00AD32B5" w:rsidRDefault="007628A9" w:rsidP="007628A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32B5">
        <w:rPr>
          <w:rFonts w:asciiTheme="majorHAnsi" w:hAnsiTheme="majorHAnsi"/>
          <w:sz w:val="24"/>
          <w:szCs w:val="24"/>
        </w:rPr>
        <w:t>Senior Expert Communications and Outreach</w:t>
      </w:r>
    </w:p>
    <w:p w:rsidR="007628A9" w:rsidRPr="00AD32B5" w:rsidRDefault="007628A9" w:rsidP="007628A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32B5">
        <w:rPr>
          <w:rFonts w:asciiTheme="majorHAnsi" w:hAnsiTheme="majorHAnsi"/>
          <w:sz w:val="24"/>
          <w:szCs w:val="24"/>
        </w:rPr>
        <w:t>Buildings Performance Institute Europe</w:t>
      </w:r>
    </w:p>
    <w:p w:rsidR="007628A9" w:rsidRPr="00AD32B5" w:rsidRDefault="007628A9" w:rsidP="007628A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32B5">
        <w:rPr>
          <w:rFonts w:asciiTheme="majorHAnsi" w:hAnsiTheme="majorHAnsi"/>
          <w:sz w:val="24"/>
          <w:szCs w:val="24"/>
        </w:rPr>
        <w:t>+32 2789 3002</w:t>
      </w:r>
    </w:p>
    <w:p w:rsidR="007628A9" w:rsidRPr="00AD32B5" w:rsidRDefault="00BF7270" w:rsidP="007628A9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9" w:history="1">
        <w:r w:rsidR="007628A9" w:rsidRPr="00AD32B5">
          <w:rPr>
            <w:rStyle w:val="Hyperlink"/>
            <w:rFonts w:asciiTheme="majorHAnsi" w:hAnsiTheme="majorHAnsi"/>
            <w:sz w:val="24"/>
            <w:szCs w:val="24"/>
          </w:rPr>
          <w:t>ingeborg.nolte@bpie.eu</w:t>
        </w:r>
      </w:hyperlink>
    </w:p>
    <w:p w:rsidR="00163EBA" w:rsidRPr="00AD32B5" w:rsidRDefault="00BF7270" w:rsidP="007628A9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10" w:history="1">
        <w:r w:rsidR="007628A9" w:rsidRPr="00AD32B5">
          <w:rPr>
            <w:rStyle w:val="Hyperlink"/>
            <w:rFonts w:asciiTheme="majorHAnsi" w:hAnsiTheme="majorHAnsi"/>
            <w:sz w:val="24"/>
            <w:szCs w:val="24"/>
          </w:rPr>
          <w:t>www.bpie.eu</w:t>
        </w:r>
      </w:hyperlink>
    </w:p>
    <w:sectPr w:rsidR="00163EBA" w:rsidRPr="00AD32B5" w:rsidSect="00CD1B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EF0"/>
    <w:multiLevelType w:val="hybridMultilevel"/>
    <w:tmpl w:val="F516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0B84"/>
    <w:multiLevelType w:val="hybridMultilevel"/>
    <w:tmpl w:val="092E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BF"/>
    <w:rsid w:val="000C554F"/>
    <w:rsid w:val="000C64D9"/>
    <w:rsid w:val="00163EBA"/>
    <w:rsid w:val="001805B4"/>
    <w:rsid w:val="001A5295"/>
    <w:rsid w:val="00252BB0"/>
    <w:rsid w:val="00286CB1"/>
    <w:rsid w:val="003E11A5"/>
    <w:rsid w:val="00456C03"/>
    <w:rsid w:val="00492DDE"/>
    <w:rsid w:val="004A461D"/>
    <w:rsid w:val="005211C1"/>
    <w:rsid w:val="0054180A"/>
    <w:rsid w:val="0059305E"/>
    <w:rsid w:val="005B73B4"/>
    <w:rsid w:val="005C5776"/>
    <w:rsid w:val="006628BF"/>
    <w:rsid w:val="00673B48"/>
    <w:rsid w:val="006E2FBD"/>
    <w:rsid w:val="00747B3F"/>
    <w:rsid w:val="007628A9"/>
    <w:rsid w:val="00794CD2"/>
    <w:rsid w:val="008A0643"/>
    <w:rsid w:val="00991414"/>
    <w:rsid w:val="00AD32B5"/>
    <w:rsid w:val="00B016C5"/>
    <w:rsid w:val="00B4603B"/>
    <w:rsid w:val="00BE50BF"/>
    <w:rsid w:val="00BF7270"/>
    <w:rsid w:val="00C2460D"/>
    <w:rsid w:val="00C34255"/>
    <w:rsid w:val="00CD1B50"/>
    <w:rsid w:val="00CE45BF"/>
    <w:rsid w:val="00DD46EE"/>
    <w:rsid w:val="00E35742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AD3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EB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autoRedefine/>
    <w:uiPriority w:val="99"/>
    <w:rsid w:val="006E2FB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2FB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D3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34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AD3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EB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autoRedefine/>
    <w:uiPriority w:val="99"/>
    <w:rsid w:val="006E2FB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2FB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D3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34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p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eborg.nolte@bpi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Ingeborg Nolte</cp:lastModifiedBy>
  <cp:revision>3</cp:revision>
  <dcterms:created xsi:type="dcterms:W3CDTF">2012-07-06T07:51:00Z</dcterms:created>
  <dcterms:modified xsi:type="dcterms:W3CDTF">2012-07-06T07:54:00Z</dcterms:modified>
</cp:coreProperties>
</file>